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C89A1BB" w:rsidR="00E90E49" w:rsidRPr="004B4076"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593089">
        <w:t>9</w:t>
      </w:r>
      <w:r w:rsidR="00F20F5C">
        <w:t>e</w:t>
      </w:r>
      <w:r w:rsidRPr="00CE0424">
        <w:tab/>
      </w:r>
      <w:proofErr w:type="spellStart"/>
      <w:r w:rsidRPr="00CE0424">
        <w:rPr>
          <w:sz w:val="32"/>
          <w:szCs w:val="32"/>
        </w:rPr>
        <w:t>Tdoc</w:t>
      </w:r>
      <w:proofErr w:type="spellEnd"/>
      <w:r w:rsidRPr="00CE0424">
        <w:rPr>
          <w:sz w:val="32"/>
          <w:szCs w:val="32"/>
        </w:rPr>
        <w:t xml:space="preserve"> </w:t>
      </w:r>
      <w:r w:rsidR="00CB1763" w:rsidRPr="00CB1763">
        <w:rPr>
          <w:sz w:val="32"/>
          <w:szCs w:val="32"/>
        </w:rPr>
        <w:t>R2-2208179</w:t>
      </w:r>
    </w:p>
    <w:p w14:paraId="0DCB9324" w14:textId="6088572E" w:rsidR="00E90E49" w:rsidRPr="00CE0424" w:rsidRDefault="00C268E6" w:rsidP="00311702">
      <w:pPr>
        <w:pStyle w:val="3GPPHeader"/>
      </w:pPr>
      <w:r>
        <w:t xml:space="preserve">Electronic meeting, </w:t>
      </w:r>
      <w:r w:rsidR="00F6401C">
        <w:t>Aug</w:t>
      </w:r>
      <w:r>
        <w:t xml:space="preserve"> </w:t>
      </w:r>
      <w:r w:rsidR="00F6401C">
        <w:t>1</w:t>
      </w:r>
      <w:r w:rsidR="00F477BA">
        <w:t>7</w:t>
      </w:r>
      <w:r w:rsidR="00523070">
        <w:rPr>
          <w:vertAlign w:val="superscript"/>
        </w:rPr>
        <w:t>t</w:t>
      </w:r>
      <w:r w:rsidR="00791415">
        <w:rPr>
          <w:vertAlign w:val="superscript"/>
        </w:rPr>
        <w:t>h</w:t>
      </w:r>
      <w:r>
        <w:t xml:space="preserve"> – </w:t>
      </w:r>
      <w:r w:rsidR="00F6401C">
        <w:t>2</w:t>
      </w:r>
      <w:r w:rsidR="00F477BA">
        <w:t>9</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373AA118" w:rsidR="00E90E49" w:rsidRPr="007402F5" w:rsidRDefault="00E90E49" w:rsidP="00311702">
      <w:pPr>
        <w:pStyle w:val="3GPPHeader"/>
        <w:rPr>
          <w:sz w:val="22"/>
          <w:szCs w:val="22"/>
          <w:lang w:val="sv-SE"/>
        </w:rPr>
      </w:pPr>
      <w:r w:rsidRPr="007402F5">
        <w:rPr>
          <w:sz w:val="22"/>
          <w:szCs w:val="22"/>
          <w:lang w:val="sv-SE"/>
        </w:rPr>
        <w:t>Agenda Item:</w:t>
      </w:r>
      <w:r w:rsidRPr="007402F5">
        <w:rPr>
          <w:sz w:val="22"/>
          <w:szCs w:val="22"/>
          <w:lang w:val="sv-SE"/>
        </w:rPr>
        <w:tab/>
      </w:r>
      <w:r w:rsidR="00CA7998">
        <w:rPr>
          <w:sz w:val="22"/>
          <w:szCs w:val="22"/>
          <w:lang w:val="sv-SE"/>
        </w:rPr>
        <w:t>8.</w:t>
      </w:r>
      <w:r w:rsidR="00405F12">
        <w:rPr>
          <w:sz w:val="22"/>
          <w:szCs w:val="22"/>
          <w:lang w:val="sv-SE"/>
        </w:rPr>
        <w:t>13.4</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847A545" w:rsidR="00E90E49" w:rsidRPr="00CE0424" w:rsidRDefault="003D3C45" w:rsidP="00311702">
      <w:pPr>
        <w:pStyle w:val="3GPPHeader"/>
        <w:rPr>
          <w:sz w:val="22"/>
          <w:szCs w:val="22"/>
        </w:rPr>
      </w:pPr>
      <w:r>
        <w:rPr>
          <w:sz w:val="22"/>
          <w:szCs w:val="22"/>
        </w:rPr>
        <w:t>Title:</w:t>
      </w:r>
      <w:r w:rsidR="00E90E49" w:rsidRPr="00CE0424">
        <w:rPr>
          <w:sz w:val="22"/>
          <w:szCs w:val="22"/>
        </w:rPr>
        <w:tab/>
      </w:r>
      <w:r w:rsidR="001F0DFC">
        <w:rPr>
          <w:sz w:val="22"/>
          <w:szCs w:val="22"/>
        </w:rPr>
        <w:t xml:space="preserve">inter-RAT </w:t>
      </w:r>
      <w:r w:rsidR="00D374BD">
        <w:rPr>
          <w:sz w:val="22"/>
          <w:szCs w:val="22"/>
        </w:rPr>
        <w:t>signalling based</w:t>
      </w:r>
      <w:r w:rsidR="00193EF3">
        <w:rPr>
          <w:sz w:val="22"/>
          <w:szCs w:val="22"/>
        </w:rPr>
        <w:t xml:space="preserve"> logged</w:t>
      </w:r>
      <w:r w:rsidR="00D374BD">
        <w:rPr>
          <w:sz w:val="22"/>
          <w:szCs w:val="22"/>
        </w:rPr>
        <w:t xml:space="preserve"> MDT </w:t>
      </w:r>
      <w:r w:rsidR="00E67502">
        <w:rPr>
          <w:sz w:val="22"/>
          <w:szCs w:val="22"/>
        </w:rPr>
        <w:t>protection</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33E18362" w14:textId="3BB89C67" w:rsidR="00B422FF" w:rsidRDefault="00B422FF" w:rsidP="00CE0424">
      <w:pPr>
        <w:pStyle w:val="BodyText"/>
      </w:pPr>
      <w:r>
        <w:t>In RAN2#116-e meeting, the following agreements were taken-</w:t>
      </w:r>
    </w:p>
    <w:p w14:paraId="59B3D1D8" w14:textId="62863052" w:rsidR="00B422FF" w:rsidRDefault="00B422FF" w:rsidP="00B422FF">
      <w:pPr>
        <w:pStyle w:val="BodyText"/>
        <w:pBdr>
          <w:top w:val="single" w:sz="4" w:space="1" w:color="auto"/>
          <w:left w:val="single" w:sz="4" w:space="4" w:color="auto"/>
          <w:bottom w:val="single" w:sz="4" w:space="1" w:color="auto"/>
          <w:right w:val="single" w:sz="4" w:space="4" w:color="auto"/>
        </w:pBdr>
      </w:pPr>
      <w:proofErr w:type="spellStart"/>
      <w:r w:rsidRPr="00485E9E">
        <w:rPr>
          <w:lang w:val="en-US"/>
        </w:rPr>
        <w:t>S</w:t>
      </w:r>
      <w:r w:rsidRPr="00485E9E">
        <w:rPr>
          <w:rFonts w:hint="eastAsia"/>
          <w:lang w:val="en-US"/>
        </w:rPr>
        <w:t>ignalling</w:t>
      </w:r>
      <w:proofErr w:type="spellEnd"/>
      <w:r w:rsidRPr="00485E9E">
        <w:rPr>
          <w:rFonts w:hint="eastAsia"/>
          <w:lang w:val="en-US"/>
        </w:rPr>
        <w:t xml:space="preserve"> based MDT protection is applicable for scenarios below: </w:t>
      </w:r>
      <w:r w:rsidRPr="00485E9E">
        <w:rPr>
          <w:lang w:val="en-US"/>
        </w:rPr>
        <w:t xml:space="preserve"> intra-NR </w:t>
      </w:r>
      <w:r w:rsidRPr="00485E9E">
        <w:rPr>
          <w:rFonts w:hint="eastAsia"/>
          <w:lang w:val="en-US"/>
        </w:rPr>
        <w:t>Handover scenarios</w:t>
      </w:r>
      <w:r w:rsidRPr="00485E9E">
        <w:rPr>
          <w:lang w:val="en-US"/>
        </w:rPr>
        <w:t>.</w:t>
      </w:r>
    </w:p>
    <w:p w14:paraId="35083F29" w14:textId="51C2A930" w:rsidR="00477768" w:rsidRDefault="00D374BD" w:rsidP="00CE0424">
      <w:pPr>
        <w:pStyle w:val="BodyText"/>
      </w:pPr>
      <w:r>
        <w:t xml:space="preserve">In </w:t>
      </w:r>
      <w:r w:rsidR="001F0DFC">
        <w:t xml:space="preserve">Rel-18 WID, the following objective </w:t>
      </w:r>
      <w:r w:rsidR="00E16233">
        <w:t>for MDT is defined</w:t>
      </w:r>
    </w:p>
    <w:p w14:paraId="473DEF6E" w14:textId="4E950755" w:rsidR="00E16233" w:rsidRPr="00E16233" w:rsidRDefault="00E16233" w:rsidP="00E16233">
      <w:pPr>
        <w:pBdr>
          <w:top w:val="single" w:sz="4" w:space="1" w:color="auto"/>
          <w:left w:val="single" w:sz="4" w:space="4" w:color="auto"/>
          <w:bottom w:val="single" w:sz="4" w:space="1" w:color="auto"/>
          <w:right w:val="single" w:sz="4" w:space="4" w:color="auto"/>
        </w:pBdr>
        <w:spacing w:before="120" w:line="280" w:lineRule="atLeast"/>
        <w:rPr>
          <w:rFonts w:ascii="Arial" w:eastAsia="SimSun" w:hAnsi="Arial" w:cs="Arial"/>
        </w:rPr>
      </w:pPr>
      <w:r w:rsidRPr="00E16233">
        <w:rPr>
          <w:rFonts w:ascii="Arial" w:eastAsia="SimSun" w:hAnsi="Arial" w:cs="Arial"/>
        </w:rPr>
        <w:t>Support of signal</w:t>
      </w:r>
      <w:r w:rsidR="00315BD3">
        <w:rPr>
          <w:rFonts w:ascii="Arial" w:eastAsia="SimSun" w:hAnsi="Arial" w:cs="Arial"/>
        </w:rPr>
        <w:t>l</w:t>
      </w:r>
      <w:r w:rsidRPr="00E16233">
        <w:rPr>
          <w:rFonts w:ascii="Arial" w:eastAsia="SimSun" w:hAnsi="Arial" w:cs="Arial"/>
        </w:rPr>
        <w:t xml:space="preserve">ing based logged MDT override protection to address the scenario where the </w:t>
      </w:r>
      <w:proofErr w:type="spellStart"/>
      <w:r w:rsidRPr="00E16233">
        <w:rPr>
          <w:rFonts w:ascii="Arial" w:eastAsia="SimSun" w:hAnsi="Arial" w:cs="Arial"/>
        </w:rPr>
        <w:t>signaling</w:t>
      </w:r>
      <w:proofErr w:type="spellEnd"/>
      <w:r w:rsidRPr="00E16233">
        <w:rPr>
          <w:rFonts w:ascii="Arial" w:eastAsia="SimSun" w:hAnsi="Arial" w:cs="Arial"/>
        </w:rPr>
        <w:t xml:space="preserve"> based MDT is configured in E-UTRAN when [RAN2, RAN3]: </w:t>
      </w:r>
    </w:p>
    <w:p w14:paraId="5A14F4B4" w14:textId="5F0BE768" w:rsidR="00E16233" w:rsidRPr="00E16233" w:rsidRDefault="00E16233" w:rsidP="00E16233">
      <w:pPr>
        <w:pBdr>
          <w:top w:val="single" w:sz="4" w:space="1" w:color="auto"/>
          <w:left w:val="single" w:sz="4" w:space="4" w:color="auto"/>
          <w:bottom w:val="single" w:sz="4" w:space="1" w:color="auto"/>
          <w:right w:val="single" w:sz="4" w:space="4" w:color="auto"/>
        </w:pBdr>
        <w:spacing w:before="120"/>
        <w:rPr>
          <w:rFonts w:ascii="Arial" w:eastAsia="SimSun" w:hAnsi="Arial" w:cs="Arial"/>
        </w:rPr>
      </w:pPr>
      <w:r w:rsidRPr="00E16233">
        <w:rPr>
          <w:rFonts w:ascii="Arial" w:eastAsia="SimSun" w:hAnsi="Arial" w:cs="Arial"/>
        </w:rPr>
        <w:t xml:space="preserve">                 -UE reselects to NR while logged measurements are collected</w:t>
      </w:r>
    </w:p>
    <w:p w14:paraId="3FDEC896" w14:textId="200B55C7" w:rsidR="00E16233" w:rsidRPr="00E16233" w:rsidRDefault="00E16233" w:rsidP="00E16233">
      <w:pPr>
        <w:pBdr>
          <w:top w:val="single" w:sz="4" w:space="1" w:color="auto"/>
          <w:left w:val="single" w:sz="4" w:space="4" w:color="auto"/>
          <w:bottom w:val="single" w:sz="4" w:space="1" w:color="auto"/>
          <w:right w:val="single" w:sz="4" w:space="4" w:color="auto"/>
        </w:pBdr>
        <w:spacing w:before="120"/>
        <w:rPr>
          <w:rFonts w:ascii="Arial" w:eastAsia="SimSun" w:hAnsi="Arial" w:cs="Arial"/>
        </w:rPr>
      </w:pPr>
      <w:r w:rsidRPr="00E16233">
        <w:rPr>
          <w:rFonts w:ascii="Arial" w:eastAsia="SimSun" w:hAnsi="Arial" w:cs="Arial"/>
        </w:rPr>
        <w:t xml:space="preserve">                 -UE reselects to NR after logged measurements are collected and before uploading the logged MDT report.</w:t>
      </w:r>
    </w:p>
    <w:p w14:paraId="7D49C677" w14:textId="6B0F263E" w:rsidR="00E16233" w:rsidRPr="00CE0424" w:rsidRDefault="00E16233" w:rsidP="00CE0424">
      <w:pPr>
        <w:pStyle w:val="BodyText"/>
      </w:pPr>
      <w:r>
        <w:t>In this contribution, an overview of the problem is discussed.</w:t>
      </w:r>
    </w:p>
    <w:p w14:paraId="186BE46F" w14:textId="6B68E91C" w:rsidR="004000E8" w:rsidRDefault="00230D18" w:rsidP="00CE0424">
      <w:pPr>
        <w:pStyle w:val="Heading1"/>
      </w:pPr>
      <w:bookmarkStart w:id="0" w:name="_Ref178064866"/>
      <w:r>
        <w:t>2</w:t>
      </w:r>
      <w:r>
        <w:tab/>
      </w:r>
      <w:r w:rsidR="004000E8" w:rsidRPr="00CE0424">
        <w:t>Discussion</w:t>
      </w:r>
      <w:bookmarkEnd w:id="0"/>
    </w:p>
    <w:p w14:paraId="32DD7E34" w14:textId="7C00E527" w:rsidR="00315BD3" w:rsidRDefault="00315BD3" w:rsidP="00315BD3">
      <w:pPr>
        <w:jc w:val="both"/>
        <w:rPr>
          <w:rFonts w:ascii="Arial" w:hAnsi="Arial" w:cs="Arial"/>
        </w:rPr>
      </w:pPr>
      <w:r>
        <w:rPr>
          <w:rFonts w:ascii="Arial" w:hAnsi="Arial" w:cs="Arial"/>
        </w:rPr>
        <w:t xml:space="preserve">In Rel-17, </w:t>
      </w:r>
      <w:r w:rsidR="00193EF3">
        <w:rPr>
          <w:rFonts w:ascii="Arial" w:hAnsi="Arial" w:cs="Arial"/>
        </w:rPr>
        <w:t xml:space="preserve">UE based solution for prevention of overwriting </w:t>
      </w:r>
      <w:r w:rsidR="00913F0A">
        <w:rPr>
          <w:rFonts w:ascii="Arial" w:hAnsi="Arial" w:cs="Arial"/>
        </w:rPr>
        <w:t>signalling-based</w:t>
      </w:r>
      <w:r w:rsidR="00193EF3">
        <w:rPr>
          <w:rFonts w:ascii="Arial" w:hAnsi="Arial" w:cs="Arial"/>
        </w:rPr>
        <w:t xml:space="preserve"> MDT configuration with </w:t>
      </w:r>
      <w:r w:rsidR="00A57582">
        <w:rPr>
          <w:rFonts w:ascii="Arial" w:hAnsi="Arial" w:cs="Arial"/>
        </w:rPr>
        <w:t>management-based</w:t>
      </w:r>
      <w:r w:rsidR="00193EF3">
        <w:rPr>
          <w:rFonts w:ascii="Arial" w:hAnsi="Arial" w:cs="Arial"/>
        </w:rPr>
        <w:t xml:space="preserve"> MDT configuration </w:t>
      </w:r>
      <w:r>
        <w:rPr>
          <w:rFonts w:ascii="Arial" w:hAnsi="Arial" w:cs="Arial"/>
        </w:rPr>
        <w:t>was</w:t>
      </w:r>
      <w:r w:rsidR="00193EF3">
        <w:rPr>
          <w:rFonts w:ascii="Arial" w:hAnsi="Arial" w:cs="Arial"/>
        </w:rPr>
        <w:t xml:space="preserve"> agreed in RAN2 where the UE indicate</w:t>
      </w:r>
      <w:r>
        <w:rPr>
          <w:rFonts w:ascii="Arial" w:hAnsi="Arial" w:cs="Arial"/>
        </w:rPr>
        <w:t>d</w:t>
      </w:r>
      <w:r w:rsidR="00193EF3">
        <w:rPr>
          <w:rFonts w:ascii="Arial" w:hAnsi="Arial" w:cs="Arial"/>
        </w:rPr>
        <w:t xml:space="preserve"> the presence of signalling based MDT configuration availability to network. It </w:t>
      </w:r>
      <w:r>
        <w:rPr>
          <w:rFonts w:ascii="Arial" w:hAnsi="Arial" w:cs="Arial"/>
        </w:rPr>
        <w:t>was left</w:t>
      </w:r>
      <w:r w:rsidR="00193EF3">
        <w:rPr>
          <w:rFonts w:ascii="Arial" w:hAnsi="Arial" w:cs="Arial"/>
        </w:rPr>
        <w:t xml:space="preserve"> </w:t>
      </w:r>
      <w:r w:rsidR="0071421B">
        <w:rPr>
          <w:rFonts w:ascii="Arial" w:hAnsi="Arial" w:cs="Arial"/>
        </w:rPr>
        <w:t>up to</w:t>
      </w:r>
      <w:r w:rsidR="00193EF3">
        <w:rPr>
          <w:rFonts w:ascii="Arial" w:hAnsi="Arial" w:cs="Arial"/>
        </w:rPr>
        <w:t xml:space="preserve"> network implementation to avoid overwriting the configuration with </w:t>
      </w:r>
      <w:r w:rsidR="00913F0A">
        <w:rPr>
          <w:rFonts w:ascii="Arial" w:hAnsi="Arial" w:cs="Arial"/>
        </w:rPr>
        <w:t>management-based</w:t>
      </w:r>
      <w:r w:rsidR="00193EF3">
        <w:rPr>
          <w:rFonts w:ascii="Arial" w:hAnsi="Arial" w:cs="Arial"/>
        </w:rPr>
        <w:t xml:space="preserve"> configuration.</w:t>
      </w:r>
      <w:r>
        <w:rPr>
          <w:rFonts w:ascii="Arial" w:hAnsi="Arial" w:cs="Arial"/>
        </w:rPr>
        <w:t xml:space="preserve"> Furthermore, it was agreed that UE provides the </w:t>
      </w:r>
      <w:r w:rsidR="00A57582">
        <w:rPr>
          <w:rFonts w:ascii="Arial" w:hAnsi="Arial" w:cs="Arial"/>
        </w:rPr>
        <w:t>signalling-based</w:t>
      </w:r>
      <w:r>
        <w:rPr>
          <w:rFonts w:ascii="Arial" w:hAnsi="Arial" w:cs="Arial"/>
        </w:rPr>
        <w:t xml:space="preserve"> MDT configuration availability flag to network even if the current RPLMN is not included in the </w:t>
      </w:r>
      <w:proofErr w:type="spellStart"/>
      <w:r>
        <w:rPr>
          <w:rFonts w:ascii="Arial" w:hAnsi="Arial" w:cs="Arial"/>
          <w:i/>
          <w:iCs/>
        </w:rPr>
        <w:t>plmn-IdentityList</w:t>
      </w:r>
      <w:proofErr w:type="spellEnd"/>
      <w:r>
        <w:rPr>
          <w:rFonts w:ascii="Arial" w:hAnsi="Arial" w:cs="Arial"/>
        </w:rPr>
        <w:t xml:space="preserve"> that was sent to UE during configuration. </w:t>
      </w:r>
    </w:p>
    <w:p w14:paraId="6DCC475D" w14:textId="245D3B1F" w:rsidR="00193EF3" w:rsidRPr="00CE0424" w:rsidRDefault="00315BD3" w:rsidP="00193EF3">
      <w:pPr>
        <w:pStyle w:val="Observation"/>
      </w:pPr>
      <w:bookmarkStart w:id="1" w:name="_Toc107479583"/>
      <w:r>
        <w:t xml:space="preserve">In Rel-17, </w:t>
      </w:r>
      <w:r w:rsidR="00193EF3">
        <w:t xml:space="preserve">UE </w:t>
      </w:r>
      <w:r w:rsidRPr="00913F0A">
        <w:rPr>
          <w:lang w:val="en-US"/>
        </w:rPr>
        <w:t xml:space="preserve">sends the signaling based MDT availability flag to a cell belonging to a PLMN that is not in the </w:t>
      </w:r>
      <w:proofErr w:type="spellStart"/>
      <w:r w:rsidRPr="00913F0A">
        <w:rPr>
          <w:i/>
        </w:rPr>
        <w:t>plmn-IdentityList</w:t>
      </w:r>
      <w:proofErr w:type="spellEnd"/>
      <w:r w:rsidR="00193EF3">
        <w:t>.</w:t>
      </w:r>
      <w:bookmarkEnd w:id="1"/>
    </w:p>
    <w:p w14:paraId="4D7B0252" w14:textId="2F950ABC" w:rsidR="00913F0A" w:rsidRDefault="00F81A55" w:rsidP="00315BD3">
      <w:pPr>
        <w:rPr>
          <w:rFonts w:ascii="Arial" w:hAnsi="Arial" w:cs="Arial"/>
        </w:rPr>
      </w:pPr>
      <w:r>
        <w:rPr>
          <w:rFonts w:ascii="Arial" w:hAnsi="Arial" w:cs="Arial"/>
        </w:rPr>
        <w:t>However</w:t>
      </w:r>
      <w:r w:rsidR="00315BD3">
        <w:rPr>
          <w:rFonts w:ascii="Arial" w:hAnsi="Arial" w:cs="Arial"/>
        </w:rPr>
        <w:t>, if the UE stays in the same PLMN but performs an inter-RAT handover, the following scenario may occur.</w:t>
      </w:r>
    </w:p>
    <w:p w14:paraId="03C9A990" w14:textId="70FE31D0" w:rsidR="000305C9" w:rsidRDefault="000305C9" w:rsidP="00315BD3">
      <w:pPr>
        <w:rPr>
          <w:rFonts w:ascii="Arial" w:hAnsi="Arial" w:cs="Arial"/>
        </w:rPr>
      </w:pPr>
      <w:r>
        <w:rPr>
          <w:rFonts w:ascii="Arial" w:hAnsi="Arial" w:cs="Arial"/>
        </w:rPr>
        <w:t>UE is configured with NR signalling based logged MDT and performs cell reselection to LTE cell. Since it is a different RAT, UE doesn’t indicate any indication of signalling based logged MDT configuration availability to network. Thus, network can inadvertently overwrite the signalling based logged MDT configuration in with a management based logged MDT configuration in LTE.</w:t>
      </w:r>
    </w:p>
    <w:p w14:paraId="75657678" w14:textId="0A0F85E0" w:rsidR="000305C9" w:rsidRPr="00CE0424" w:rsidRDefault="000305C9" w:rsidP="000305C9">
      <w:pPr>
        <w:pStyle w:val="Observation"/>
      </w:pPr>
      <w:bookmarkStart w:id="2" w:name="_Toc107479584"/>
      <w:r>
        <w:t>If UE reselects to an LTE cell, there is a possibility that LTE management based logged MDT configuration can overwrite NR signalling based logged MDT configuration</w:t>
      </w:r>
      <w:r w:rsidR="00B422FF">
        <w:t xml:space="preserve"> and subsequently NR signalling based logged MDT report.</w:t>
      </w:r>
      <w:bookmarkEnd w:id="2"/>
    </w:p>
    <w:p w14:paraId="62C9DE63" w14:textId="0F5125E8" w:rsidR="000305C9" w:rsidRDefault="000305C9" w:rsidP="00315BD3">
      <w:pPr>
        <w:rPr>
          <w:rFonts w:ascii="Arial" w:hAnsi="Arial" w:cs="Arial"/>
        </w:rPr>
      </w:pPr>
      <w:r>
        <w:rPr>
          <w:rFonts w:ascii="Arial" w:hAnsi="Arial" w:cs="Arial"/>
        </w:rPr>
        <w:t>On the other hand, it is possible that UE is configured with a LTE signalling based logged MDT configuration and performs cell reselection to NR, NR may overwrite the configuration with a management based logged MDT configuration</w:t>
      </w:r>
      <w:r w:rsidR="00B422FF">
        <w:rPr>
          <w:rFonts w:ascii="Arial" w:hAnsi="Arial" w:cs="Arial"/>
        </w:rPr>
        <w:t>.</w:t>
      </w:r>
    </w:p>
    <w:p w14:paraId="78DDA033" w14:textId="181B5BD7" w:rsidR="00B422FF" w:rsidRPr="00CE0424" w:rsidRDefault="00B422FF" w:rsidP="00B422FF">
      <w:pPr>
        <w:pStyle w:val="Observation"/>
      </w:pPr>
      <w:bookmarkStart w:id="3" w:name="_Toc107479585"/>
      <w:r>
        <w:t>If UE reselects to an NR cell, there is a possibility that NR management based logged MDT configuration can overwrite LTE signalling based logged MDT configuration and subsequently LTE signalling based logged MDT report.</w:t>
      </w:r>
      <w:bookmarkEnd w:id="3"/>
    </w:p>
    <w:p w14:paraId="3727EBE8" w14:textId="6386E078" w:rsidR="00B422FF" w:rsidRDefault="00B422FF" w:rsidP="00315BD3">
      <w:pPr>
        <w:rPr>
          <w:rFonts w:ascii="Arial" w:hAnsi="Arial" w:cs="Arial"/>
        </w:rPr>
      </w:pPr>
    </w:p>
    <w:p w14:paraId="485E501B" w14:textId="4E19EA90" w:rsidR="00B422FF" w:rsidRDefault="00B422FF" w:rsidP="00315BD3">
      <w:pPr>
        <w:rPr>
          <w:rFonts w:ascii="Arial" w:hAnsi="Arial" w:cs="Arial"/>
        </w:rPr>
      </w:pPr>
      <w:r>
        <w:rPr>
          <w:rFonts w:ascii="Arial" w:hAnsi="Arial" w:cs="Arial"/>
        </w:rPr>
        <w:t xml:space="preserve">In our opinion, both NR and LTE signalling based logged MDT configuration </w:t>
      </w:r>
      <w:r w:rsidR="00E022BE">
        <w:rPr>
          <w:rFonts w:ascii="Arial" w:hAnsi="Arial" w:cs="Arial"/>
        </w:rPr>
        <w:t>should not be overwritten with a management based logged MDT configuration. Thus, we request RAN2 to kindly study inter-RAT signalling based logged MDT configuration protection scenario.</w:t>
      </w:r>
    </w:p>
    <w:p w14:paraId="54DBC3FE" w14:textId="1A49C4E3" w:rsidR="00C04411" w:rsidRDefault="00C04411" w:rsidP="00C04411">
      <w:pPr>
        <w:rPr>
          <w:rFonts w:ascii="Arial" w:hAnsi="Arial" w:cs="Arial"/>
        </w:rPr>
      </w:pPr>
      <w:r w:rsidRPr="007C0702">
        <w:rPr>
          <w:rFonts w:ascii="Arial" w:hAnsi="Arial" w:cs="Arial"/>
        </w:rPr>
        <w:t xml:space="preserve">Furthermore, </w:t>
      </w:r>
      <w:r>
        <w:rPr>
          <w:rFonts w:ascii="Arial" w:hAnsi="Arial" w:cs="Arial"/>
        </w:rPr>
        <w:t>apart from the configuration, if the UE has some signalling based logged measurement results available and network configures with a management-based MDT configuration, UE will overwrite the results. In our view, this should also be avoided since signalling based logged measurement results are more important to network. Hence, we propose to study protection of signalling based logged measurement results in inter-RAT scenario.</w:t>
      </w:r>
    </w:p>
    <w:p w14:paraId="53487BD7" w14:textId="77777777" w:rsidR="00C04411" w:rsidRDefault="00C04411" w:rsidP="00315BD3">
      <w:pPr>
        <w:rPr>
          <w:rFonts w:ascii="Arial" w:hAnsi="Arial" w:cs="Arial"/>
        </w:rPr>
      </w:pPr>
    </w:p>
    <w:p w14:paraId="59A643F3" w14:textId="57DA3B77" w:rsidR="0092733E" w:rsidRDefault="00E022BE" w:rsidP="00E022BE">
      <w:pPr>
        <w:pStyle w:val="Proposal"/>
      </w:pPr>
      <w:bookmarkStart w:id="4" w:name="_Toc110946097"/>
      <w:r>
        <w:t xml:space="preserve">RAN2 is kindly requested to </w:t>
      </w:r>
      <w:r w:rsidR="0092733E">
        <w:t>agree on</w:t>
      </w:r>
      <w:r>
        <w:t xml:space="preserve"> inter-RAT signalling based logged MDT </w:t>
      </w:r>
      <w:r w:rsidR="007C0702">
        <w:t>protection</w:t>
      </w:r>
      <w:r>
        <w:t xml:space="preserve"> in </w:t>
      </w:r>
      <w:r w:rsidR="0092733E">
        <w:t>following scenarios</w:t>
      </w:r>
      <w:bookmarkEnd w:id="4"/>
    </w:p>
    <w:p w14:paraId="2130D69D" w14:textId="2164ED75" w:rsidR="00E022BE" w:rsidRDefault="00941A8D" w:rsidP="0092733E">
      <w:pPr>
        <w:pStyle w:val="Proposal"/>
        <w:numPr>
          <w:ilvl w:val="2"/>
          <w:numId w:val="3"/>
        </w:numPr>
      </w:pPr>
      <w:bookmarkStart w:id="5" w:name="_Toc110946098"/>
      <w:r>
        <w:t xml:space="preserve">A UE with </w:t>
      </w:r>
      <w:r w:rsidR="00E26FCE">
        <w:t xml:space="preserve">NR </w:t>
      </w:r>
      <w:r w:rsidR="00E176F5">
        <w:t xml:space="preserve">signalling based </w:t>
      </w:r>
      <w:r>
        <w:t>MDT measurement</w:t>
      </w:r>
      <w:r w:rsidR="00E176F5">
        <w:t xml:space="preserve"> configuration/result</w:t>
      </w:r>
      <w:r w:rsidR="002A2466">
        <w:t xml:space="preserve"> </w:t>
      </w:r>
      <w:r w:rsidR="00E26FCE">
        <w:t>connects to E-UTRAN</w:t>
      </w:r>
      <w:r w:rsidR="00E022BE">
        <w:t>.</w:t>
      </w:r>
      <w:bookmarkEnd w:id="5"/>
    </w:p>
    <w:p w14:paraId="7656E91E" w14:textId="3F42494A" w:rsidR="00E26FCE" w:rsidRDefault="00E26FCE" w:rsidP="00E26FCE">
      <w:pPr>
        <w:pStyle w:val="Proposal"/>
        <w:numPr>
          <w:ilvl w:val="2"/>
          <w:numId w:val="3"/>
        </w:numPr>
      </w:pPr>
      <w:bookmarkStart w:id="6" w:name="_Toc110946099"/>
      <w:r>
        <w:t>A UE with LTE signalling based MDT measurement configuration/result connects to NR.</w:t>
      </w:r>
      <w:bookmarkEnd w:id="6"/>
    </w:p>
    <w:p w14:paraId="5A1CBA2B" w14:textId="77777777" w:rsidR="00C01F33" w:rsidRPr="00CE0424" w:rsidRDefault="00C01F33" w:rsidP="00CE0424">
      <w:pPr>
        <w:pStyle w:val="Heading1"/>
      </w:pPr>
      <w:r w:rsidRPr="00CE0424">
        <w:t>Conclusion</w:t>
      </w:r>
    </w:p>
    <w:p w14:paraId="1B1EE24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EAC98D1" w14:textId="6F21FAD2" w:rsidR="00E022BE"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07479583" w:history="1">
        <w:r w:rsidR="00E022BE" w:rsidRPr="004A772E">
          <w:rPr>
            <w:rStyle w:val="Hyperlink"/>
            <w:noProof/>
          </w:rPr>
          <w:t>Observation 1</w:t>
        </w:r>
        <w:r w:rsidR="00E022BE">
          <w:rPr>
            <w:rFonts w:asciiTheme="minorHAnsi" w:eastAsiaTheme="minorEastAsia" w:hAnsiTheme="minorHAnsi" w:cstheme="minorBidi"/>
            <w:b w:val="0"/>
            <w:noProof/>
            <w:sz w:val="22"/>
            <w:szCs w:val="22"/>
          </w:rPr>
          <w:tab/>
        </w:r>
        <w:r w:rsidR="00E022BE" w:rsidRPr="004A772E">
          <w:rPr>
            <w:rStyle w:val="Hyperlink"/>
            <w:noProof/>
          </w:rPr>
          <w:t xml:space="preserve">In Rel-17, UE </w:t>
        </w:r>
        <w:r w:rsidR="00E022BE" w:rsidRPr="004A772E">
          <w:rPr>
            <w:rStyle w:val="Hyperlink"/>
            <w:noProof/>
            <w:lang w:val="en-US"/>
          </w:rPr>
          <w:t xml:space="preserve">sends the signaling based MDT availability flag to a cell belonging to a PLMN that is not in the </w:t>
        </w:r>
        <w:r w:rsidR="00E022BE" w:rsidRPr="004A772E">
          <w:rPr>
            <w:rStyle w:val="Hyperlink"/>
            <w:i/>
            <w:iCs/>
            <w:noProof/>
          </w:rPr>
          <w:t>plmn-IdentityList</w:t>
        </w:r>
        <w:r w:rsidR="00E022BE" w:rsidRPr="004A772E">
          <w:rPr>
            <w:rStyle w:val="Hyperlink"/>
            <w:noProof/>
          </w:rPr>
          <w:t>.</w:t>
        </w:r>
      </w:hyperlink>
    </w:p>
    <w:p w14:paraId="6E6F6CE7" w14:textId="71849373" w:rsidR="00E022BE" w:rsidRDefault="00934E98">
      <w:pPr>
        <w:pStyle w:val="TableofFigures"/>
        <w:tabs>
          <w:tab w:val="right" w:leader="dot" w:pos="9629"/>
        </w:tabs>
        <w:rPr>
          <w:rFonts w:asciiTheme="minorHAnsi" w:eastAsiaTheme="minorEastAsia" w:hAnsiTheme="minorHAnsi" w:cstheme="minorBidi"/>
          <w:b w:val="0"/>
          <w:sz w:val="22"/>
          <w:szCs w:val="22"/>
        </w:rPr>
      </w:pPr>
      <w:hyperlink w:anchor="_Toc107479584" w:history="1">
        <w:r w:rsidR="00E022BE" w:rsidRPr="004A772E">
          <w:rPr>
            <w:rStyle w:val="Hyperlink"/>
            <w:noProof/>
          </w:rPr>
          <w:t>Observation 2</w:t>
        </w:r>
        <w:r w:rsidR="00E022BE">
          <w:rPr>
            <w:rFonts w:asciiTheme="minorHAnsi" w:eastAsiaTheme="minorEastAsia" w:hAnsiTheme="minorHAnsi" w:cstheme="minorBidi"/>
            <w:b w:val="0"/>
            <w:noProof/>
            <w:sz w:val="22"/>
            <w:szCs w:val="22"/>
          </w:rPr>
          <w:tab/>
        </w:r>
        <w:r w:rsidR="00E022BE" w:rsidRPr="004A772E">
          <w:rPr>
            <w:rStyle w:val="Hyperlink"/>
            <w:noProof/>
          </w:rPr>
          <w:t>If UE reselects to an LTE cell, there is a possibility that LTE management based logged MDT configuration can overwrite NR signalling based logged MDT configuration and subsequently NR signalling based logged MDT report.</w:t>
        </w:r>
      </w:hyperlink>
    </w:p>
    <w:p w14:paraId="43B1D82C" w14:textId="1D668D59" w:rsidR="00E022BE" w:rsidRDefault="00934E98">
      <w:pPr>
        <w:pStyle w:val="TableofFigures"/>
        <w:tabs>
          <w:tab w:val="right" w:leader="dot" w:pos="9629"/>
        </w:tabs>
        <w:rPr>
          <w:rFonts w:asciiTheme="minorHAnsi" w:eastAsiaTheme="minorEastAsia" w:hAnsiTheme="minorHAnsi" w:cstheme="minorBidi"/>
          <w:b w:val="0"/>
          <w:sz w:val="22"/>
          <w:szCs w:val="22"/>
        </w:rPr>
      </w:pPr>
      <w:hyperlink w:anchor="_Toc107479585" w:history="1">
        <w:r w:rsidR="00E022BE" w:rsidRPr="004A772E">
          <w:rPr>
            <w:rStyle w:val="Hyperlink"/>
            <w:noProof/>
          </w:rPr>
          <w:t>Observation 3</w:t>
        </w:r>
        <w:r w:rsidR="00E022BE">
          <w:rPr>
            <w:rFonts w:asciiTheme="minorHAnsi" w:eastAsiaTheme="minorEastAsia" w:hAnsiTheme="minorHAnsi" w:cstheme="minorBidi"/>
            <w:b w:val="0"/>
            <w:noProof/>
            <w:sz w:val="22"/>
            <w:szCs w:val="22"/>
          </w:rPr>
          <w:tab/>
        </w:r>
        <w:r w:rsidR="00E022BE" w:rsidRPr="004A772E">
          <w:rPr>
            <w:rStyle w:val="Hyperlink"/>
            <w:noProof/>
          </w:rPr>
          <w:t>If UE reselects to an NR cell, there is a possibility that NR management based logged MDT configuration can overwrite LTE signalling based logged MDT configuration and subsequently LTE signalling based logged MDT report.</w:t>
        </w:r>
      </w:hyperlink>
    </w:p>
    <w:p w14:paraId="05350587" w14:textId="18BEEC60" w:rsidR="006E1C82" w:rsidRDefault="006F6582" w:rsidP="008E065E">
      <w:pPr>
        <w:pStyle w:val="BodyText"/>
        <w:rPr>
          <w:b/>
          <w:bCs/>
        </w:rPr>
      </w:pPr>
      <w:r>
        <w:rPr>
          <w:b/>
          <w:bCs/>
        </w:rPr>
        <w:fldChar w:fldCharType="end"/>
      </w:r>
    </w:p>
    <w:p w14:paraId="5E21CBE1" w14:textId="77777777" w:rsidR="006E1C82" w:rsidRDefault="006E1C82" w:rsidP="008E065E">
      <w:pPr>
        <w:pStyle w:val="BodyText"/>
        <w:rPr>
          <w:b/>
          <w:bCs/>
        </w:rPr>
      </w:pP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B3A7B4" w14:textId="77777777" w:rsidR="00875917" w:rsidRDefault="006E1C82">
      <w:pPr>
        <w:pStyle w:val="TableofFigures"/>
        <w:tabs>
          <w:tab w:val="right" w:leader="dot" w:pos="9629"/>
        </w:tabs>
        <w:rPr>
          <w:rFonts w:asciiTheme="minorHAnsi" w:eastAsiaTheme="minorEastAsia" w:hAnsiTheme="minorHAnsi" w:cstheme="minorBidi"/>
          <w:b w:val="0"/>
          <w:noProof/>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46097" w:history="1">
        <w:r w:rsidR="00875917" w:rsidRPr="00CA4048">
          <w:rPr>
            <w:rStyle w:val="Hyperlink"/>
            <w:noProof/>
          </w:rPr>
          <w:t>Proposal 1</w:t>
        </w:r>
        <w:r w:rsidR="00875917">
          <w:rPr>
            <w:rFonts w:asciiTheme="minorHAnsi" w:eastAsiaTheme="minorEastAsia" w:hAnsiTheme="minorHAnsi" w:cstheme="minorBidi"/>
            <w:b w:val="0"/>
            <w:noProof/>
            <w:sz w:val="24"/>
            <w:szCs w:val="24"/>
            <w:lang w:val="en-US" w:eastAsia="en-GB"/>
          </w:rPr>
          <w:tab/>
        </w:r>
        <w:r w:rsidR="00875917" w:rsidRPr="00CA4048">
          <w:rPr>
            <w:rStyle w:val="Hyperlink"/>
            <w:noProof/>
          </w:rPr>
          <w:t>RAN2 is kindly requested to agree on inter-RAT signalling based logged MDT protection in following scenarios</w:t>
        </w:r>
      </w:hyperlink>
    </w:p>
    <w:p w14:paraId="5C357D7B" w14:textId="77777777" w:rsidR="00875917" w:rsidRDefault="00934E98">
      <w:pPr>
        <w:pStyle w:val="TableofFigures"/>
        <w:tabs>
          <w:tab w:val="right" w:leader="dot" w:pos="9629"/>
        </w:tabs>
        <w:rPr>
          <w:rFonts w:asciiTheme="minorHAnsi" w:eastAsiaTheme="minorEastAsia" w:hAnsiTheme="minorHAnsi" w:cstheme="minorBidi"/>
          <w:b w:val="0"/>
          <w:noProof/>
          <w:sz w:val="24"/>
          <w:szCs w:val="24"/>
          <w:lang w:val="en-US" w:eastAsia="en-GB"/>
        </w:rPr>
      </w:pPr>
      <w:hyperlink w:anchor="_Toc110946098" w:history="1">
        <w:r w:rsidR="00875917" w:rsidRPr="00CA4048">
          <w:rPr>
            <w:rStyle w:val="Hyperlink"/>
            <w:noProof/>
          </w:rPr>
          <w:t>i.</w:t>
        </w:r>
        <w:r w:rsidR="00875917">
          <w:rPr>
            <w:rFonts w:asciiTheme="minorHAnsi" w:eastAsiaTheme="minorEastAsia" w:hAnsiTheme="minorHAnsi" w:cstheme="minorBidi"/>
            <w:b w:val="0"/>
            <w:noProof/>
            <w:sz w:val="24"/>
            <w:szCs w:val="24"/>
            <w:lang w:val="en-US" w:eastAsia="en-GB"/>
          </w:rPr>
          <w:tab/>
        </w:r>
        <w:r w:rsidR="00875917" w:rsidRPr="00CA4048">
          <w:rPr>
            <w:rStyle w:val="Hyperlink"/>
            <w:noProof/>
          </w:rPr>
          <w:t>A UE with NR signalling based MDT measurement configuration/result connects to E-UTRAN.</w:t>
        </w:r>
      </w:hyperlink>
    </w:p>
    <w:p w14:paraId="0B1BB067" w14:textId="77777777" w:rsidR="00875917" w:rsidRDefault="00934E98">
      <w:pPr>
        <w:pStyle w:val="TableofFigures"/>
        <w:tabs>
          <w:tab w:val="right" w:leader="dot" w:pos="9629"/>
        </w:tabs>
        <w:rPr>
          <w:rFonts w:asciiTheme="minorHAnsi" w:eastAsiaTheme="minorEastAsia" w:hAnsiTheme="minorHAnsi" w:cstheme="minorBidi"/>
          <w:b w:val="0"/>
          <w:noProof/>
          <w:sz w:val="24"/>
          <w:szCs w:val="24"/>
          <w:lang w:val="en-US" w:eastAsia="en-GB"/>
        </w:rPr>
      </w:pPr>
      <w:hyperlink w:anchor="_Toc110946099" w:history="1">
        <w:r w:rsidR="00875917" w:rsidRPr="00CA4048">
          <w:rPr>
            <w:rStyle w:val="Hyperlink"/>
            <w:noProof/>
          </w:rPr>
          <w:t>ii.</w:t>
        </w:r>
        <w:r w:rsidR="00875917">
          <w:rPr>
            <w:rFonts w:asciiTheme="minorHAnsi" w:eastAsiaTheme="minorEastAsia" w:hAnsiTheme="minorHAnsi" w:cstheme="minorBidi"/>
            <w:b w:val="0"/>
            <w:noProof/>
            <w:sz w:val="24"/>
            <w:szCs w:val="24"/>
            <w:lang w:val="en-US" w:eastAsia="en-GB"/>
          </w:rPr>
          <w:tab/>
        </w:r>
        <w:r w:rsidR="00875917" w:rsidRPr="00CA4048">
          <w:rPr>
            <w:rStyle w:val="Hyperlink"/>
            <w:noProof/>
          </w:rPr>
          <w:t>A UE with LTE signalling based MDT measurement configuration/result connects to NR.</w:t>
        </w:r>
      </w:hyperlink>
    </w:p>
    <w:p w14:paraId="6D3FF599" w14:textId="3ADF0095"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7" w:name="_In-sequence_SDU_delivery"/>
      <w:bookmarkEnd w:id="7"/>
      <w:r w:rsidRPr="00CE0424">
        <w:t>References</w:t>
      </w:r>
    </w:p>
    <w:p w14:paraId="39924697" w14:textId="786BE3EB" w:rsidR="005F3025" w:rsidRPr="00CE0424" w:rsidRDefault="00C04411" w:rsidP="00311702">
      <w:pPr>
        <w:pStyle w:val="Reference"/>
      </w:pPr>
      <w:bookmarkStart w:id="8" w:name="_Ref174151459"/>
      <w:bookmarkStart w:id="9" w:name="_Ref189809556"/>
      <w:r>
        <w:t>RP 221825</w:t>
      </w:r>
      <w:r w:rsidR="005F3025" w:rsidRPr="00CE0424">
        <w:t xml:space="preserve">, </w:t>
      </w:r>
      <w:r w:rsidRPr="00C04411">
        <w:t>Revised WID: Further enhancement of data collection for SON (Self-Organising Networks)/MDT (Minimization of Drive Tests) in NR standalone and MR-DC (Multi-Radio Dual Connectivity)</w:t>
      </w:r>
      <w:r w:rsidR="005F3025" w:rsidRPr="00CE0424">
        <w:t xml:space="preserve">, </w:t>
      </w:r>
      <w:r>
        <w:t>3GPP</w:t>
      </w:r>
    </w:p>
    <w:bookmarkEnd w:id="8"/>
    <w:bookmarkEnd w:id="9"/>
    <w:p w14:paraId="3BAAEE17"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99BE" w14:textId="77777777" w:rsidR="008627CA" w:rsidRDefault="008627CA">
      <w:r>
        <w:separator/>
      </w:r>
    </w:p>
  </w:endnote>
  <w:endnote w:type="continuationSeparator" w:id="0">
    <w:p w14:paraId="7BE6B166" w14:textId="77777777" w:rsidR="008627CA" w:rsidRDefault="008627CA">
      <w:r>
        <w:continuationSeparator/>
      </w:r>
    </w:p>
  </w:endnote>
  <w:endnote w:type="continuationNotice" w:id="1">
    <w:p w14:paraId="503A858D" w14:textId="77777777" w:rsidR="008627CA" w:rsidRDefault="00862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Monotype Sorts">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CE4A5" w14:textId="77777777" w:rsidR="008627CA" w:rsidRDefault="008627CA">
      <w:r>
        <w:separator/>
      </w:r>
    </w:p>
  </w:footnote>
  <w:footnote w:type="continuationSeparator" w:id="0">
    <w:p w14:paraId="78A75FBE" w14:textId="77777777" w:rsidR="008627CA" w:rsidRDefault="008627CA">
      <w:r>
        <w:continuationSeparator/>
      </w:r>
    </w:p>
  </w:footnote>
  <w:footnote w:type="continuationNotice" w:id="1">
    <w:p w14:paraId="4FF0C013" w14:textId="77777777" w:rsidR="008627CA" w:rsidRDefault="008627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3"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9"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0054821">
    <w:abstractNumId w:val="3"/>
  </w:num>
  <w:num w:numId="2" w16cid:durableId="582227777">
    <w:abstractNumId w:val="29"/>
  </w:num>
  <w:num w:numId="3" w16cid:durableId="442922965">
    <w:abstractNumId w:val="21"/>
  </w:num>
  <w:num w:numId="4" w16cid:durableId="190653064">
    <w:abstractNumId w:val="22"/>
  </w:num>
  <w:num w:numId="5" w16cid:durableId="707221208">
    <w:abstractNumId w:val="17"/>
  </w:num>
  <w:num w:numId="6" w16cid:durableId="1522014606">
    <w:abstractNumId w:val="25"/>
  </w:num>
  <w:num w:numId="7" w16cid:durableId="719090191">
    <w:abstractNumId w:val="34"/>
  </w:num>
  <w:num w:numId="8" w16cid:durableId="276454612">
    <w:abstractNumId w:val="18"/>
  </w:num>
  <w:num w:numId="9" w16cid:durableId="136462878">
    <w:abstractNumId w:val="15"/>
  </w:num>
  <w:num w:numId="10" w16cid:durableId="639002127">
    <w:abstractNumId w:val="2"/>
  </w:num>
  <w:num w:numId="11" w16cid:durableId="517350541">
    <w:abstractNumId w:val="1"/>
  </w:num>
  <w:num w:numId="12" w16cid:durableId="1969164997">
    <w:abstractNumId w:val="0"/>
  </w:num>
  <w:num w:numId="13" w16cid:durableId="1116631702">
    <w:abstractNumId w:val="30"/>
  </w:num>
  <w:num w:numId="14" w16cid:durableId="1992978311">
    <w:abstractNumId w:val="31"/>
  </w:num>
  <w:num w:numId="15" w16cid:durableId="73554084">
    <w:abstractNumId w:val="24"/>
  </w:num>
  <w:num w:numId="16" w16cid:durableId="1221986276">
    <w:abstractNumId w:val="36"/>
  </w:num>
  <w:num w:numId="17" w16cid:durableId="1065302198">
    <w:abstractNumId w:val="10"/>
  </w:num>
  <w:num w:numId="18" w16cid:durableId="569773843">
    <w:abstractNumId w:val="14"/>
  </w:num>
  <w:num w:numId="19" w16cid:durableId="2015179365">
    <w:abstractNumId w:val="5"/>
  </w:num>
  <w:num w:numId="20" w16cid:durableId="1401708239">
    <w:abstractNumId w:val="43"/>
  </w:num>
  <w:num w:numId="21" w16cid:durableId="757867319">
    <w:abstractNumId w:val="19"/>
  </w:num>
  <w:num w:numId="22" w16cid:durableId="481585879">
    <w:abstractNumId w:val="41"/>
  </w:num>
  <w:num w:numId="23" w16cid:durableId="17010128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2508148">
    <w:abstractNumId w:val="42"/>
  </w:num>
  <w:num w:numId="25" w16cid:durableId="1981376433">
    <w:abstractNumId w:val="9"/>
  </w:num>
  <w:num w:numId="26" w16cid:durableId="920606027">
    <w:abstractNumId w:val="12"/>
  </w:num>
  <w:num w:numId="27" w16cid:durableId="1795754434">
    <w:abstractNumId w:val="4"/>
  </w:num>
  <w:num w:numId="28" w16cid:durableId="939822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4190750">
    <w:abstractNumId w:val="27"/>
  </w:num>
  <w:num w:numId="30" w16cid:durableId="631178439">
    <w:abstractNumId w:val="33"/>
  </w:num>
  <w:num w:numId="31" w16cid:durableId="104277968">
    <w:abstractNumId w:val="8"/>
  </w:num>
  <w:num w:numId="32" w16cid:durableId="848834188">
    <w:abstractNumId w:val="37"/>
  </w:num>
  <w:num w:numId="33" w16cid:durableId="1102267053">
    <w:abstractNumId w:val="39"/>
  </w:num>
  <w:num w:numId="34" w16cid:durableId="951590823">
    <w:abstractNumId w:val="28"/>
  </w:num>
  <w:num w:numId="35" w16cid:durableId="724379016">
    <w:abstractNumId w:val="23"/>
  </w:num>
  <w:num w:numId="36" w16cid:durableId="1531070238">
    <w:abstractNumId w:val="40"/>
  </w:num>
  <w:num w:numId="37" w16cid:durableId="1845969903">
    <w:abstractNumId w:val="16"/>
  </w:num>
  <w:num w:numId="38" w16cid:durableId="671302803">
    <w:abstractNumId w:val="32"/>
  </w:num>
  <w:num w:numId="39" w16cid:durableId="572736083">
    <w:abstractNumId w:val="44"/>
  </w:num>
  <w:num w:numId="40" w16cid:durableId="454521089">
    <w:abstractNumId w:val="38"/>
  </w:num>
  <w:num w:numId="41" w16cid:durableId="1444499341">
    <w:abstractNumId w:val="26"/>
  </w:num>
  <w:num w:numId="42" w16cid:durableId="11153942">
    <w:abstractNumId w:val="7"/>
  </w:num>
  <w:num w:numId="43" w16cid:durableId="215163767">
    <w:abstractNumId w:val="20"/>
  </w:num>
  <w:num w:numId="44" w16cid:durableId="620308765">
    <w:abstractNumId w:val="11"/>
  </w:num>
  <w:num w:numId="45" w16cid:durableId="93284037">
    <w:abstractNumId w:val="6"/>
  </w:num>
  <w:num w:numId="46" w16cid:durableId="159150209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564C"/>
    <w:rsid w:val="00006446"/>
    <w:rsid w:val="00006896"/>
    <w:rsid w:val="00007CDC"/>
    <w:rsid w:val="00011B28"/>
    <w:rsid w:val="00015D15"/>
    <w:rsid w:val="0002564D"/>
    <w:rsid w:val="00025ECA"/>
    <w:rsid w:val="000305C9"/>
    <w:rsid w:val="000325B8"/>
    <w:rsid w:val="00034C15"/>
    <w:rsid w:val="00036BA1"/>
    <w:rsid w:val="000422E2"/>
    <w:rsid w:val="00042F22"/>
    <w:rsid w:val="000444EF"/>
    <w:rsid w:val="00052A07"/>
    <w:rsid w:val="000534E3"/>
    <w:rsid w:val="0005606A"/>
    <w:rsid w:val="00057117"/>
    <w:rsid w:val="000616E7"/>
    <w:rsid w:val="0006487E"/>
    <w:rsid w:val="00065E1A"/>
    <w:rsid w:val="0007089B"/>
    <w:rsid w:val="00077E5F"/>
    <w:rsid w:val="0008036A"/>
    <w:rsid w:val="00081AE6"/>
    <w:rsid w:val="0008399E"/>
    <w:rsid w:val="000855EB"/>
    <w:rsid w:val="00085B52"/>
    <w:rsid w:val="000866F2"/>
    <w:rsid w:val="0009009F"/>
    <w:rsid w:val="00091557"/>
    <w:rsid w:val="000924C1"/>
    <w:rsid w:val="000924F0"/>
    <w:rsid w:val="00093474"/>
    <w:rsid w:val="0009510F"/>
    <w:rsid w:val="000A09EA"/>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D4"/>
    <w:rsid w:val="0012377F"/>
    <w:rsid w:val="00124314"/>
    <w:rsid w:val="00126B4A"/>
    <w:rsid w:val="00132FD0"/>
    <w:rsid w:val="001344C0"/>
    <w:rsid w:val="001346FA"/>
    <w:rsid w:val="00135252"/>
    <w:rsid w:val="00137AB5"/>
    <w:rsid w:val="00137F0B"/>
    <w:rsid w:val="001465FE"/>
    <w:rsid w:val="00151E23"/>
    <w:rsid w:val="001526E0"/>
    <w:rsid w:val="001551B5"/>
    <w:rsid w:val="001659C1"/>
    <w:rsid w:val="00173A8E"/>
    <w:rsid w:val="0017502C"/>
    <w:rsid w:val="0018143F"/>
    <w:rsid w:val="00181FF8"/>
    <w:rsid w:val="00190AC1"/>
    <w:rsid w:val="0019341A"/>
    <w:rsid w:val="00193EF3"/>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DFC"/>
    <w:rsid w:val="001F3916"/>
    <w:rsid w:val="001F54C5"/>
    <w:rsid w:val="001F662C"/>
    <w:rsid w:val="001F7074"/>
    <w:rsid w:val="00200490"/>
    <w:rsid w:val="00201F3A"/>
    <w:rsid w:val="00203F96"/>
    <w:rsid w:val="002069B2"/>
    <w:rsid w:val="00207FA3"/>
    <w:rsid w:val="00214DA8"/>
    <w:rsid w:val="00215423"/>
    <w:rsid w:val="002158FA"/>
    <w:rsid w:val="00220600"/>
    <w:rsid w:val="0022236E"/>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379"/>
    <w:rsid w:val="00286ACD"/>
    <w:rsid w:val="00287838"/>
    <w:rsid w:val="002907B5"/>
    <w:rsid w:val="00292EB7"/>
    <w:rsid w:val="00296227"/>
    <w:rsid w:val="00296F44"/>
    <w:rsid w:val="0029777D"/>
    <w:rsid w:val="002A055E"/>
    <w:rsid w:val="002A1D4E"/>
    <w:rsid w:val="002A2466"/>
    <w:rsid w:val="002A2869"/>
    <w:rsid w:val="002A60CC"/>
    <w:rsid w:val="002B24D6"/>
    <w:rsid w:val="002B4BC5"/>
    <w:rsid w:val="002C41E6"/>
    <w:rsid w:val="002D071A"/>
    <w:rsid w:val="002D34B2"/>
    <w:rsid w:val="002D48B0"/>
    <w:rsid w:val="002D5B37"/>
    <w:rsid w:val="002D7637"/>
    <w:rsid w:val="002E17F2"/>
    <w:rsid w:val="002E7CAE"/>
    <w:rsid w:val="002F2771"/>
    <w:rsid w:val="002F37A9"/>
    <w:rsid w:val="002F6B01"/>
    <w:rsid w:val="00301CE6"/>
    <w:rsid w:val="0030256B"/>
    <w:rsid w:val="0030501F"/>
    <w:rsid w:val="00307BA1"/>
    <w:rsid w:val="00311702"/>
    <w:rsid w:val="00311E82"/>
    <w:rsid w:val="00313FD6"/>
    <w:rsid w:val="003143BD"/>
    <w:rsid w:val="00315363"/>
    <w:rsid w:val="00315BD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87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5F12"/>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4076"/>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070"/>
    <w:rsid w:val="00534B59"/>
    <w:rsid w:val="00536759"/>
    <w:rsid w:val="00537C62"/>
    <w:rsid w:val="00546970"/>
    <w:rsid w:val="00554E19"/>
    <w:rsid w:val="0056121F"/>
    <w:rsid w:val="00572505"/>
    <w:rsid w:val="00582809"/>
    <w:rsid w:val="005840A5"/>
    <w:rsid w:val="0058798C"/>
    <w:rsid w:val="005900FA"/>
    <w:rsid w:val="00593089"/>
    <w:rsid w:val="005935A4"/>
    <w:rsid w:val="005948C2"/>
    <w:rsid w:val="00595DCA"/>
    <w:rsid w:val="0059779B"/>
    <w:rsid w:val="005A209A"/>
    <w:rsid w:val="005A662D"/>
    <w:rsid w:val="005A7761"/>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A86"/>
    <w:rsid w:val="00695FC2"/>
    <w:rsid w:val="00696949"/>
    <w:rsid w:val="00697052"/>
    <w:rsid w:val="006A46FB"/>
    <w:rsid w:val="006A5C31"/>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21B"/>
    <w:rsid w:val="007148D3"/>
    <w:rsid w:val="00715B9A"/>
    <w:rsid w:val="007257D0"/>
    <w:rsid w:val="00726EA6"/>
    <w:rsid w:val="00727208"/>
    <w:rsid w:val="00727680"/>
    <w:rsid w:val="007348B1"/>
    <w:rsid w:val="007362A6"/>
    <w:rsid w:val="00736D7D"/>
    <w:rsid w:val="007402F5"/>
    <w:rsid w:val="00740E58"/>
    <w:rsid w:val="007445A0"/>
    <w:rsid w:val="0074524B"/>
    <w:rsid w:val="007469B6"/>
    <w:rsid w:val="00747D8B"/>
    <w:rsid w:val="00751228"/>
    <w:rsid w:val="007571E1"/>
    <w:rsid w:val="00757A16"/>
    <w:rsid w:val="007604B2"/>
    <w:rsid w:val="00764BA7"/>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0702"/>
    <w:rsid w:val="007C3D18"/>
    <w:rsid w:val="007C60BF"/>
    <w:rsid w:val="007C6A07"/>
    <w:rsid w:val="007C709B"/>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7CA"/>
    <w:rsid w:val="00867416"/>
    <w:rsid w:val="008677FD"/>
    <w:rsid w:val="008706D4"/>
    <w:rsid w:val="00870F8A"/>
    <w:rsid w:val="008719A4"/>
    <w:rsid w:val="00871D23"/>
    <w:rsid w:val="00874312"/>
    <w:rsid w:val="0087437C"/>
    <w:rsid w:val="00875917"/>
    <w:rsid w:val="00875CD7"/>
    <w:rsid w:val="00876B4D"/>
    <w:rsid w:val="00877F18"/>
    <w:rsid w:val="008941E3"/>
    <w:rsid w:val="00894A88"/>
    <w:rsid w:val="00895386"/>
    <w:rsid w:val="008A21FF"/>
    <w:rsid w:val="008A2CE2"/>
    <w:rsid w:val="008A30AC"/>
    <w:rsid w:val="008A44B8"/>
    <w:rsid w:val="008A51A8"/>
    <w:rsid w:val="008A54C7"/>
    <w:rsid w:val="008A62FC"/>
    <w:rsid w:val="008A77D8"/>
    <w:rsid w:val="008B0483"/>
    <w:rsid w:val="008B120C"/>
    <w:rsid w:val="008B1D54"/>
    <w:rsid w:val="008B51A0"/>
    <w:rsid w:val="008B592A"/>
    <w:rsid w:val="008B7824"/>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909"/>
    <w:rsid w:val="008F1EAB"/>
    <w:rsid w:val="008F33DC"/>
    <w:rsid w:val="008F477F"/>
    <w:rsid w:val="00902350"/>
    <w:rsid w:val="0090336B"/>
    <w:rsid w:val="0090429F"/>
    <w:rsid w:val="009053AA"/>
    <w:rsid w:val="00906939"/>
    <w:rsid w:val="00910B7D"/>
    <w:rsid w:val="00911DFB"/>
    <w:rsid w:val="009139D9"/>
    <w:rsid w:val="00913F0A"/>
    <w:rsid w:val="00914AD8"/>
    <w:rsid w:val="00916079"/>
    <w:rsid w:val="009160A8"/>
    <w:rsid w:val="00917CE9"/>
    <w:rsid w:val="00920BF2"/>
    <w:rsid w:val="00922010"/>
    <w:rsid w:val="0092733E"/>
    <w:rsid w:val="00931BD9"/>
    <w:rsid w:val="00934E98"/>
    <w:rsid w:val="009368F3"/>
    <w:rsid w:val="00941636"/>
    <w:rsid w:val="00941A8D"/>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BD5"/>
    <w:rsid w:val="00985253"/>
    <w:rsid w:val="009853B3"/>
    <w:rsid w:val="0098765D"/>
    <w:rsid w:val="00990630"/>
    <w:rsid w:val="00991761"/>
    <w:rsid w:val="00994DCA"/>
    <w:rsid w:val="009960EC"/>
    <w:rsid w:val="0099658A"/>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582"/>
    <w:rsid w:val="00A61499"/>
    <w:rsid w:val="00A62A77"/>
    <w:rsid w:val="00A63483"/>
    <w:rsid w:val="00A657D7"/>
    <w:rsid w:val="00A660AC"/>
    <w:rsid w:val="00A67E6C"/>
    <w:rsid w:val="00A71B99"/>
    <w:rsid w:val="00A739D0"/>
    <w:rsid w:val="00A761D4"/>
    <w:rsid w:val="00A77CB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D1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2FF"/>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91E"/>
    <w:rsid w:val="00C040F7"/>
    <w:rsid w:val="00C04411"/>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17E8"/>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998"/>
    <w:rsid w:val="00CB1763"/>
    <w:rsid w:val="00CB1F63"/>
    <w:rsid w:val="00CB7170"/>
    <w:rsid w:val="00CC040E"/>
    <w:rsid w:val="00CC111F"/>
    <w:rsid w:val="00CC2011"/>
    <w:rsid w:val="00CC3EA0"/>
    <w:rsid w:val="00CC7B45"/>
    <w:rsid w:val="00CD1188"/>
    <w:rsid w:val="00CD2ED1"/>
    <w:rsid w:val="00CD337B"/>
    <w:rsid w:val="00CE0424"/>
    <w:rsid w:val="00CE7561"/>
    <w:rsid w:val="00CF1354"/>
    <w:rsid w:val="00CF3595"/>
    <w:rsid w:val="00CF3B1F"/>
    <w:rsid w:val="00CF3BF6"/>
    <w:rsid w:val="00CF625B"/>
    <w:rsid w:val="00CF687E"/>
    <w:rsid w:val="00D0349B"/>
    <w:rsid w:val="00D10249"/>
    <w:rsid w:val="00D115C3"/>
    <w:rsid w:val="00D11897"/>
    <w:rsid w:val="00D13135"/>
    <w:rsid w:val="00D13E4E"/>
    <w:rsid w:val="00D239A7"/>
    <w:rsid w:val="00D23F47"/>
    <w:rsid w:val="00D25EDB"/>
    <w:rsid w:val="00D36E71"/>
    <w:rsid w:val="00D374BD"/>
    <w:rsid w:val="00D37D87"/>
    <w:rsid w:val="00D40B33"/>
    <w:rsid w:val="00D4318F"/>
    <w:rsid w:val="00D438BF"/>
    <w:rsid w:val="00D440F8"/>
    <w:rsid w:val="00D546FF"/>
    <w:rsid w:val="00D55AD5"/>
    <w:rsid w:val="00D576CA"/>
    <w:rsid w:val="00D61AF5"/>
    <w:rsid w:val="00D652B5"/>
    <w:rsid w:val="00D66155"/>
    <w:rsid w:val="00D708B0"/>
    <w:rsid w:val="00D77B1D"/>
    <w:rsid w:val="00D77CF9"/>
    <w:rsid w:val="00D8021F"/>
    <w:rsid w:val="00D80383"/>
    <w:rsid w:val="00D823C6"/>
    <w:rsid w:val="00D8327F"/>
    <w:rsid w:val="00D86A4D"/>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2BE"/>
    <w:rsid w:val="00E110E7"/>
    <w:rsid w:val="00E11B20"/>
    <w:rsid w:val="00E16233"/>
    <w:rsid w:val="00E176F5"/>
    <w:rsid w:val="00E17FA2"/>
    <w:rsid w:val="00E22330"/>
    <w:rsid w:val="00E26FC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7D7"/>
    <w:rsid w:val="00E54E3B"/>
    <w:rsid w:val="00E57565"/>
    <w:rsid w:val="00E63838"/>
    <w:rsid w:val="00E64434"/>
    <w:rsid w:val="00E67502"/>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FDC"/>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0F81"/>
    <w:rsid w:val="00F4766C"/>
    <w:rsid w:val="00F477BA"/>
    <w:rsid w:val="00F5060E"/>
    <w:rsid w:val="00F507D1"/>
    <w:rsid w:val="00F519CE"/>
    <w:rsid w:val="00F51ADA"/>
    <w:rsid w:val="00F573D9"/>
    <w:rsid w:val="00F60203"/>
    <w:rsid w:val="00F607C5"/>
    <w:rsid w:val="00F60DEA"/>
    <w:rsid w:val="00F6302A"/>
    <w:rsid w:val="00F63950"/>
    <w:rsid w:val="00F6401C"/>
    <w:rsid w:val="00F64C2B"/>
    <w:rsid w:val="00F651BE"/>
    <w:rsid w:val="00F67F53"/>
    <w:rsid w:val="00F703BE"/>
    <w:rsid w:val="00F71F69"/>
    <w:rsid w:val="00F72B72"/>
    <w:rsid w:val="00F74BB9"/>
    <w:rsid w:val="00F75582"/>
    <w:rsid w:val="00F76EFA"/>
    <w:rsid w:val="00F804BE"/>
    <w:rsid w:val="00F817CE"/>
    <w:rsid w:val="00F81A55"/>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22"/>
      </w:numPr>
    </w:pPr>
  </w:style>
  <w:style w:type="paragraph" w:styleId="ListNumber">
    <w:name w:val="List Number"/>
    <w:basedOn w:val="List"/>
    <w:qFormat/>
    <w:rsid w:val="003A70A4"/>
    <w:pPr>
      <w:numPr>
        <w:numId w:val="2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qFormat/>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19"/>
      </w:numPr>
    </w:pPr>
  </w:style>
  <w:style w:type="paragraph" w:styleId="ListBullet5">
    <w:name w:val="List Bullet 5"/>
    <w:basedOn w:val="ListBullet4"/>
    <w:qFormat/>
    <w:rsid w:val="008D00A5"/>
    <w:pPr>
      <w:numPr>
        <w:numId w:val="2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3"/>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24"/>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25"/>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26"/>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0E15C-00BF-4D67-9D22-7FEFC093EBE2}"/>
</file>

<file path=customXml/itemProps2.xml><?xml version="1.0" encoding="utf-8"?>
<ds:datastoreItem xmlns:ds="http://schemas.openxmlformats.org/officeDocument/2006/customXml" ds:itemID="{81E31E4A-BD49-494F-88BA-0DC982C04EA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D58855-EA91-4D87-B916-8FB019BC3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788</Words>
  <Characters>4496</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Links>
    <vt:vector size="36" baseType="variant">
      <vt:variant>
        <vt:i4>1048629</vt:i4>
      </vt:variant>
      <vt:variant>
        <vt:i4>20</vt:i4>
      </vt:variant>
      <vt:variant>
        <vt:i4>0</vt:i4>
      </vt:variant>
      <vt:variant>
        <vt:i4>5</vt:i4>
      </vt:variant>
      <vt:variant>
        <vt:lpwstr/>
      </vt:variant>
      <vt:variant>
        <vt:lpwstr>_Toc110946099</vt:lpwstr>
      </vt:variant>
      <vt:variant>
        <vt:i4>1048629</vt:i4>
      </vt:variant>
      <vt:variant>
        <vt:i4>17</vt:i4>
      </vt:variant>
      <vt:variant>
        <vt:i4>0</vt:i4>
      </vt:variant>
      <vt:variant>
        <vt:i4>5</vt:i4>
      </vt:variant>
      <vt:variant>
        <vt:lpwstr/>
      </vt:variant>
      <vt:variant>
        <vt:lpwstr>_Toc110946098</vt:lpwstr>
      </vt:variant>
      <vt:variant>
        <vt:i4>1048629</vt:i4>
      </vt:variant>
      <vt:variant>
        <vt:i4>14</vt:i4>
      </vt:variant>
      <vt:variant>
        <vt:i4>0</vt:i4>
      </vt:variant>
      <vt:variant>
        <vt:i4>5</vt:i4>
      </vt:variant>
      <vt:variant>
        <vt:lpwstr/>
      </vt:variant>
      <vt:variant>
        <vt:lpwstr>_Toc110946097</vt:lpwstr>
      </vt:variant>
      <vt:variant>
        <vt:i4>1179700</vt:i4>
      </vt:variant>
      <vt:variant>
        <vt:i4>8</vt:i4>
      </vt:variant>
      <vt:variant>
        <vt:i4>0</vt:i4>
      </vt:variant>
      <vt:variant>
        <vt:i4>5</vt:i4>
      </vt:variant>
      <vt:variant>
        <vt:lpwstr/>
      </vt:variant>
      <vt:variant>
        <vt:lpwstr>_Toc107479585</vt:lpwstr>
      </vt:variant>
      <vt:variant>
        <vt:i4>1179700</vt:i4>
      </vt:variant>
      <vt:variant>
        <vt:i4>5</vt:i4>
      </vt:variant>
      <vt:variant>
        <vt:i4>0</vt:i4>
      </vt:variant>
      <vt:variant>
        <vt:i4>5</vt:i4>
      </vt:variant>
      <vt:variant>
        <vt:lpwstr/>
      </vt:variant>
      <vt:variant>
        <vt:lpwstr>_Toc107479584</vt:lpwstr>
      </vt:variant>
      <vt:variant>
        <vt:i4>1179700</vt:i4>
      </vt:variant>
      <vt:variant>
        <vt:i4>2</vt:i4>
      </vt:variant>
      <vt:variant>
        <vt:i4>0</vt:i4>
      </vt:variant>
      <vt:variant>
        <vt:i4>5</vt:i4>
      </vt:variant>
      <vt:variant>
        <vt:lpwstr/>
      </vt:variant>
      <vt:variant>
        <vt:lpwstr>_Toc107479583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2022-06-30T06:05:00Z</dcterms:created>
  <dcterms:modified xsi:type="dcterms:W3CDTF">2022-08-10T06:31:00Z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